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065"/>
        </w:tabs>
        <w:rPr>
          <w:b w:val="1"/>
          <w:bCs w:val="1"/>
        </w:rPr>
      </w:pPr>
      <w:r>
        <w:rPr>
          <w:b w:val="1"/>
          <w:bCs w:val="1"/>
          <w:color w:val="333333"/>
          <w:u w:color="333333"/>
          <w:rtl w:val="0"/>
          <w:lang w:val="en-US"/>
        </w:rPr>
        <w:t xml:space="preserve">Chapter </w:t>
      </w:r>
      <w:r>
        <w:rPr>
          <w:b w:val="1"/>
          <w:bCs w:val="1"/>
          <w:rtl w:val="0"/>
          <w:lang w:val="en-US"/>
        </w:rPr>
        <w:t>3: Professional Ethics</w:t>
        <w:tab/>
      </w:r>
    </w:p>
    <w:p>
      <w:pPr>
        <w:pStyle w:val="Body"/>
        <w:tabs>
          <w:tab w:val="left" w:pos="1065"/>
        </w:tabs>
        <w:rPr>
          <w:b w:val="1"/>
          <w:bCs w:val="1"/>
          <w:sz w:val="10"/>
          <w:szCs w:val="10"/>
        </w:rPr>
      </w:pPr>
    </w:p>
    <w:p>
      <w:pPr>
        <w:pStyle w:val="Normal (Web)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  <w:lang w:val="en-US"/>
        </w:rPr>
        <w:t>Reviewing a Code of Professional Ethics and Conduct</w:t>
      </w:r>
    </w:p>
    <w:p>
      <w:pPr>
        <w:pStyle w:val="Normal (Web)"/>
        <w:jc w:val="both"/>
      </w:pPr>
      <w:r>
        <w:rPr>
          <w:rtl w:val="0"/>
          <w:lang w:val="en-US"/>
        </w:rPr>
        <w:t>Use the Internet, the library, or professional publications. Find and review the specific code of ethics for educators in your state. Find the details of any standards for professional conduct.</w:t>
      </w:r>
    </w:p>
    <w:p>
      <w:pPr>
        <w:pStyle w:val="Normal (Web)"/>
        <w:rPr>
          <w:sz w:val="10"/>
          <w:szCs w:val="10"/>
        </w:rPr>
      </w:pPr>
    </w:p>
    <w:p>
      <w:pPr>
        <w:pStyle w:val="Body Text"/>
        <w:rPr>
          <w:rFonts w:ascii="Tahoma" w:cs="Tahoma" w:hAnsi="Tahoma" w:eastAsia="Tahoma"/>
          <w:sz w:val="20"/>
          <w:szCs w:val="20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  <w:lang w:val="en-US"/>
        </w:rPr>
        <w:t xml:space="preserve">Part A. </w:t>
      </w:r>
      <w:r>
        <w:rPr>
          <w:b w:val="1"/>
          <w:bCs w:val="1"/>
        </w:rPr>
        <w:br w:type="textWrapping"/>
      </w:r>
      <w:r>
        <w:rPr>
          <w:rFonts w:ascii="Times New Roman" w:cs="Arial Unicode MS" w:hAnsi="Arial Unicode MS" w:eastAsia="Arial Unicode MS"/>
          <w:rtl w:val="0"/>
        </w:rPr>
        <w:t>Outline the rationale for the code as it exists. Which values does it reflect? Does the code outline the behavior for the profession from a moral standpoint? Comment on the values reflected in each of the ethical principles listed. Provide an example of how following this code is beneficial for the school community at large.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ind w:left="360" w:firstLine="0"/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</w:p>
    <w:p>
      <w:pPr>
        <w:pStyle w:val="Normal (Web)"/>
        <w:tabs>
          <w:tab w:val="left" w:pos="360"/>
        </w:tabs>
        <w:rPr>
          <w:rFonts w:ascii="Tahoma" w:cs="Tahoma" w:hAnsi="Tahoma" w:eastAsia="Tahoma"/>
          <w:sz w:val="20"/>
          <w:szCs w:val="20"/>
        </w:rPr>
      </w:pPr>
      <w:r>
        <w:rPr>
          <w:rFonts w:ascii="Tahoma"/>
          <w:sz w:val="20"/>
          <w:szCs w:val="20"/>
          <w:rtl w:val="0"/>
          <w:lang w:val="en-US"/>
        </w:rPr>
        <w:t>_____________________________________________________________________________________</w:t>
      </w:r>
    </w:p>
    <w:p>
      <w:pPr>
        <w:pStyle w:val="Default"/>
        <w:rPr>
          <w:rFonts w:ascii="Tahoma" w:cs="Tahoma" w:hAnsi="Tahoma" w:eastAsia="Tahoma"/>
          <w:b w:val="1"/>
          <w:bCs w:val="1"/>
        </w:rPr>
      </w:pPr>
    </w:p>
    <w:p>
      <w:pPr>
        <w:pStyle w:val="Normal (Web)"/>
        <w:jc w:val="center"/>
      </w:pPr>
      <w:r>
        <w:rPr>
          <w:rtl w:val="0"/>
          <w:lang w:val="en-US"/>
        </w:rPr>
        <w:t>References</w:t>
      </w:r>
    </w:p>
    <w:p>
      <w:pPr>
        <w:pStyle w:val="Normal (Web)"/>
        <w:tabs>
          <w:tab w:val="left" w:pos="270"/>
        </w:tabs>
      </w:pPr>
      <w:r>
        <w:rPr>
          <w:rFonts w:ascii="Tahoma" w:cs="Tahoma" w:hAnsi="Tahoma" w:eastAsia="Tahoma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1440" w:bottom="1440" w:left="144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enter" w:pos="4310"/>
        <w:tab w:val="right" w:pos="4540"/>
        <w:tab w:val="clear" w:pos="4320"/>
        <w:tab w:val="clear" w:pos="8640"/>
      </w:tabs>
      <w:ind w:right="240"/>
      <w:jc w:val="right"/>
      <w:rPr>
        <w:rFonts w:ascii="Tahoma"/>
        <w:sz w:val="18"/>
        <w:szCs w:val="18"/>
      </w:rPr>
    </w:pPr>
    <w:r>
      <w:rPr>
        <w:rFonts w:ascii="Tahoma"/>
        <w:sz w:val="18"/>
        <w:szCs w:val="18"/>
        <w:rtl w:val="0"/>
      </w:rPr>
      <w:fldChar w:fldCharType="begin" w:fldLock="0"/>
    </w:r>
    <w:r>
      <w:rPr>
        <w:rFonts w:ascii="Tahoma"/>
        <w:sz w:val="18"/>
        <w:szCs w:val="18"/>
        <w:rtl w:val="0"/>
      </w:rPr>
      <w:t xml:space="preserve"> PAGE </w:t>
    </w:r>
    <w:r>
      <w:rPr>
        <w:rFonts w:ascii="Tahoma"/>
        <w:sz w:val="18"/>
        <w:szCs w:val="18"/>
        <w:rtl w:val="0"/>
      </w:rPr>
      <w:fldChar w:fldCharType="separate" w:fldLock="0"/>
    </w:r>
    <w:r>
      <w:rPr>
        <w:rFonts w:ascii="Tahoma"/>
        <w:sz w:val="18"/>
        <w:szCs w:val="18"/>
        <w:rtl w:val="0"/>
      </w:rPr>
      <w:t>1</w:t>
    </w:r>
    <w:r>
      <w:rPr>
        <w:rFonts w:ascii="Tahoma"/>
        <w:sz w:val="18"/>
        <w:szCs w:val="18"/>
        <w:rtl w:val="0"/>
      </w:rPr>
      <w:fldChar w:fldCharType="end" w:fldLock="0"/>
    </w:r>
  </w:p>
  <w:p>
    <w:pPr>
      <w:pStyle w:val="Footer"/>
      <w:tabs>
        <w:tab w:val="center" w:pos="1910"/>
        <w:tab w:val="right" w:pos="2140"/>
        <w:tab w:val="clear" w:pos="4320"/>
        <w:tab w:val="clear" w:pos="8640"/>
      </w:tabs>
      <w:ind w:right="360"/>
      <w:jc w:val="center"/>
    </w:pPr>
    <w:r>
      <w:rPr>
        <w:rFonts w:hAnsi="Tahoma" w:hint="default"/>
        <w:sz w:val="16"/>
        <w:szCs w:val="16"/>
        <w:rtl w:val="0"/>
        <w:lang w:val="en-US"/>
      </w:rPr>
      <w:t xml:space="preserve">© </w:t>
    </w:r>
    <w:r>
      <w:rPr>
        <w:rFonts w:ascii="Tahoma"/>
        <w:sz w:val="16"/>
        <w:szCs w:val="16"/>
        <w:rtl w:val="0"/>
        <w:lang w:val="en-US"/>
      </w:rPr>
      <w:t>ASAP Accelerated School Administrator Program     www.asapportal.com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sz w:val="24"/>
        <w:szCs w:val="24"/>
        <w:rtl w:val="0"/>
      </w:rPr>
      <w:drawing>
        <wp:inline distT="0" distB="0" distL="0" distR="0">
          <wp:extent cx="5938114" cy="8664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114" cy="8664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